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DCC" w:rsidRPr="00490DCC" w:rsidRDefault="00490DCC" w:rsidP="00490DC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90DC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Получить сведения из ИСОГД</w:t>
      </w:r>
    </w:p>
    <w:p w:rsidR="00490DCC" w:rsidRDefault="00494FC2" w:rsidP="00490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490DCC" w:rsidRPr="00494F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Получить сведения из информационных систем в сфере градостроительной деятельности</w:t>
        </w:r>
      </w:hyperlink>
      <w:r w:rsidR="00490DCC" w:rsidRPr="00494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4FC2" w:rsidRPr="00494FC2" w:rsidRDefault="00494FC2" w:rsidP="00490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8"/>
        <w:gridCol w:w="8361"/>
      </w:tblGrid>
      <w:tr w:rsidR="00490DCC" w:rsidRPr="00490DCC" w:rsidTr="00490DCC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490DCC" w:rsidRP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информационной системы</w:t>
            </w:r>
          </w:p>
        </w:tc>
        <w:tc>
          <w:tcPr>
            <w:tcW w:w="7485" w:type="dxa"/>
            <w:vAlign w:val="center"/>
            <w:hideMark/>
          </w:tcPr>
          <w:p w:rsidR="00490DCC" w:rsidRPr="00490DCC" w:rsidRDefault="00490DCC" w:rsidP="00355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система обеспечения градостроительной деятельности (ИСОГД) муниципального района </w:t>
            </w:r>
            <w:r w:rsidR="0035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Хворостянский</w:t>
            </w:r>
          </w:p>
        </w:tc>
      </w:tr>
      <w:tr w:rsidR="00490DCC" w:rsidRPr="00490DCC" w:rsidTr="00490DCC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490DCC" w:rsidRP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информационной системы</w:t>
            </w:r>
          </w:p>
        </w:tc>
        <w:tc>
          <w:tcPr>
            <w:tcW w:w="7485" w:type="dxa"/>
            <w:vAlign w:val="center"/>
            <w:hideMark/>
          </w:tcPr>
          <w:p w:rsidR="00490DCC" w:rsidRPr="00490DCC" w:rsidRDefault="00DD6DE7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региональная</w:t>
            </w:r>
          </w:p>
        </w:tc>
      </w:tr>
      <w:tr w:rsidR="00490DCC" w:rsidRPr="00490DCC" w:rsidTr="00490DCC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490DCC" w:rsidRP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(разделы) ИСОГД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предоставляемой информации</w:t>
            </w:r>
          </w:p>
        </w:tc>
        <w:tc>
          <w:tcPr>
            <w:tcW w:w="7485" w:type="dxa"/>
            <w:vAlign w:val="center"/>
            <w:hideMark/>
          </w:tcPr>
          <w:p w:rsid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Раздел III «Документы территориального планирования муниципального образования, материалы по их обоснованию»;</w:t>
            </w:r>
          </w:p>
          <w:p w:rsidR="00DD440F" w:rsidRPr="00DD440F" w:rsidRDefault="00DD440F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V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градостроительного проектирования</w:t>
            </w:r>
          </w:p>
          <w:p w:rsidR="00DD440F" w:rsidRDefault="00490DCC" w:rsidP="00490DCC">
            <w:pPr>
              <w:spacing w:before="100" w:beforeAutospacing="1" w:after="100" w:afterAutospacing="1" w:line="240" w:lineRule="auto"/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 «</w:t>
            </w:r>
            <w:r w:rsidR="0035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Градостроительное зонирование»</w:t>
            </w:r>
            <w:r w:rsidR="00355EFF">
              <w:t xml:space="preserve"> 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</w:t>
            </w:r>
            <w:r w:rsidR="00DD44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DD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благоустройства территории</w:t>
            </w: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VII «Изъятие и резервирование земельных участков для государственных или муниципальных нужд»;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VIII «Застроенные и подлежащие застройке земельные участки»;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Раздел IX «</w:t>
            </w:r>
            <w:r w:rsidR="00DD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реализации документов </w:t>
            </w: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</w:t>
            </w:r>
            <w:r w:rsidR="00DD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D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ториального планирования</w:t>
            </w: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на бумажном и (или) электронном носителях</w:t>
            </w:r>
          </w:p>
        </w:tc>
      </w:tr>
      <w:tr w:rsidR="00490DCC" w:rsidRPr="00490DCC" w:rsidTr="00490DCC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490DCC" w:rsidRP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Платность или бесплатность получения информации</w:t>
            </w:r>
          </w:p>
        </w:tc>
        <w:tc>
          <w:tcPr>
            <w:tcW w:w="7485" w:type="dxa"/>
            <w:vAlign w:val="center"/>
            <w:hideMark/>
          </w:tcPr>
          <w:p w:rsidR="00355EFF" w:rsidRPr="00490DCC" w:rsidRDefault="00490DCC" w:rsidP="00355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Бесплатно сведения, содержащиеся в ИСОГД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DCC" w:rsidRPr="00490DCC" w:rsidTr="00490DCC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490DCC" w:rsidRP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получения информации</w:t>
            </w:r>
          </w:p>
        </w:tc>
        <w:tc>
          <w:tcPr>
            <w:tcW w:w="7485" w:type="dxa"/>
            <w:vAlign w:val="center"/>
            <w:hideMark/>
          </w:tcPr>
          <w:p w:rsidR="00490DCC" w:rsidRP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Срок предоставления муниципальной услуги — 14 дней;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По межведомственным запросам органов государственной власти РФ, органов государственной власти субъектов РФ, органов местного самоуправления сведения, содержащиеся в ИСОГД, предоставляются не позднее пяти рабочих дней</w:t>
            </w:r>
          </w:p>
        </w:tc>
      </w:tr>
      <w:tr w:rsidR="00490DCC" w:rsidRPr="00490DCC" w:rsidTr="00490DCC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490DCC" w:rsidRP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получения услуги</w:t>
            </w:r>
          </w:p>
        </w:tc>
        <w:tc>
          <w:tcPr>
            <w:tcW w:w="7485" w:type="dxa"/>
            <w:vAlign w:val="center"/>
            <w:hideMark/>
          </w:tcPr>
          <w:p w:rsidR="00490DCC" w:rsidRP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Подача заявления заинтересованным лицом через МФЦ либо почтой в отдел архитектуры.</w:t>
            </w:r>
          </w:p>
          <w:p w:rsidR="00490DCC" w:rsidRPr="00490DCC" w:rsidRDefault="00490DCC" w:rsidP="00490D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Рассмотрение заявления и принятие решения об оказании муниципальной услуги либо  отказе в её предоставлении и выдача заявителю документов.</w:t>
            </w:r>
          </w:p>
        </w:tc>
      </w:tr>
      <w:tr w:rsidR="00490DCC" w:rsidRPr="00490DCC" w:rsidTr="00490DCC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490DCC" w:rsidRPr="00490DCC" w:rsidRDefault="00490DCC" w:rsidP="0049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Ссылки на страницу раздела </w:t>
            </w:r>
            <w:bookmarkStart w:id="0" w:name="_GoBack"/>
            <w:bookmarkEnd w:id="0"/>
          </w:p>
        </w:tc>
        <w:tc>
          <w:tcPr>
            <w:tcW w:w="7485" w:type="dxa"/>
            <w:vAlign w:val="center"/>
            <w:hideMark/>
          </w:tcPr>
          <w:p w:rsidR="00490DCC" w:rsidRPr="00490DCC" w:rsidRDefault="00365C1A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http://hvorostyanka.ru/load/gradostroitelstvo/poluchit_uslury_v_sfere_stroitelstva/145</w:t>
            </w:r>
          </w:p>
        </w:tc>
      </w:tr>
      <w:tr w:rsidR="00490DCC" w:rsidRPr="00490DCC" w:rsidTr="00490DCC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490DCC" w:rsidRP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Ссылки на страницу сайта или портала </w:t>
            </w: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(ЕПГУ, РПГУ)</w:t>
            </w:r>
          </w:p>
        </w:tc>
        <w:tc>
          <w:tcPr>
            <w:tcW w:w="7485" w:type="dxa"/>
            <w:vAlign w:val="center"/>
            <w:hideMark/>
          </w:tcPr>
          <w:p w:rsidR="00490DCC" w:rsidRPr="00490DCC" w:rsidRDefault="00490DCC" w:rsidP="00490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494FC2" w:rsidRPr="00674F7D">
              <w:rPr>
                <w:rStyle w:val="normaltextrun"/>
                <w:rFonts w:ascii="Calibri" w:hAnsi="Calibri" w:cs="Calibri"/>
                <w:sz w:val="28"/>
                <w:szCs w:val="28"/>
              </w:rPr>
              <w:t>http://isogd-app.samregion.ru</w:t>
            </w:r>
            <w:r w:rsidR="00494FC2" w:rsidRPr="00674F7D">
              <w:rPr>
                <w:rStyle w:val="eop"/>
                <w:rFonts w:ascii="Calibri" w:hAnsi="Calibri" w:cs="Calibri"/>
                <w:sz w:val="28"/>
                <w:szCs w:val="28"/>
              </w:rPr>
              <w:t> </w:t>
            </w:r>
          </w:p>
        </w:tc>
      </w:tr>
    </w:tbl>
    <w:p w:rsidR="00C062F9" w:rsidRDefault="00C062F9"/>
    <w:sectPr w:rsidR="00C06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542"/>
    <w:rsid w:val="00355EFF"/>
    <w:rsid w:val="00365C1A"/>
    <w:rsid w:val="00490DCC"/>
    <w:rsid w:val="00494FC2"/>
    <w:rsid w:val="00BA137D"/>
    <w:rsid w:val="00C062F9"/>
    <w:rsid w:val="00DD440F"/>
    <w:rsid w:val="00DD6DE7"/>
    <w:rsid w:val="00F9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0D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0D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90DC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9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94FC2"/>
  </w:style>
  <w:style w:type="character" w:customStyle="1" w:styleId="eop">
    <w:name w:val="eop"/>
    <w:basedOn w:val="a0"/>
    <w:rsid w:val="00494F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0D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0D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90DC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9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94FC2"/>
  </w:style>
  <w:style w:type="character" w:customStyle="1" w:styleId="eop">
    <w:name w:val="eop"/>
    <w:basedOn w:val="a0"/>
    <w:rsid w:val="00494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1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v.samregion.ru/?cat=9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2021-02-11T07:59:00Z</cp:lastPrinted>
  <dcterms:created xsi:type="dcterms:W3CDTF">2021-02-11T07:43:00Z</dcterms:created>
  <dcterms:modified xsi:type="dcterms:W3CDTF">2021-02-12T05:37:00Z</dcterms:modified>
</cp:coreProperties>
</file>